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7A" w:rsidRDefault="009A147A" w:rsidP="009A147A">
      <w:pPr>
        <w:pStyle w:val="BodyTextIndent2"/>
        <w:ind w:firstLine="0"/>
        <w:rPr>
          <w:b/>
          <w:szCs w:val="24"/>
        </w:rPr>
      </w:pPr>
      <w:r>
        <w:rPr>
          <w:b/>
          <w:szCs w:val="24"/>
        </w:rPr>
        <w:t>January 2022, LMI information</w:t>
      </w:r>
    </w:p>
    <w:p w:rsidR="009A147A" w:rsidRDefault="009A147A" w:rsidP="009A147A">
      <w:pPr>
        <w:pStyle w:val="BodyTextIndent2"/>
        <w:ind w:firstLine="0"/>
        <w:rPr>
          <w:b/>
          <w:szCs w:val="24"/>
        </w:rPr>
      </w:pPr>
      <w:bookmarkStart w:id="0" w:name="_GoBack"/>
      <w:bookmarkEnd w:id="0"/>
    </w:p>
    <w:p w:rsidR="009A147A" w:rsidRDefault="009A147A" w:rsidP="009A147A">
      <w:pPr>
        <w:pStyle w:val="BodyTextIndent2"/>
        <w:ind w:firstLine="0"/>
        <w:rPr>
          <w:b/>
          <w:szCs w:val="24"/>
        </w:rPr>
      </w:pPr>
      <w:r>
        <w:rPr>
          <w:b/>
          <w:szCs w:val="24"/>
        </w:rPr>
        <w:t>Community Population and Labor Market Information (LMI) of January 2022</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94"/>
        <w:gridCol w:w="1328"/>
        <w:gridCol w:w="1351"/>
        <w:gridCol w:w="1351"/>
        <w:gridCol w:w="1621"/>
      </w:tblGrid>
      <w:tr w:rsidR="009A147A" w:rsidTr="009A147A">
        <w:tc>
          <w:tcPr>
            <w:tcW w:w="2155" w:type="dxa"/>
            <w:tcBorders>
              <w:top w:val="single" w:sz="4" w:space="0" w:color="auto"/>
              <w:left w:val="single" w:sz="4" w:space="0" w:color="auto"/>
              <w:bottom w:val="single" w:sz="4" w:space="0" w:color="auto"/>
              <w:right w:val="single" w:sz="4" w:space="0" w:color="auto"/>
            </w:tcBorders>
          </w:tcPr>
          <w:p w:rsidR="009A147A" w:rsidRDefault="009A147A">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Native American</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Socorro County</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New Mexico</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Navajo Nation</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USA</w:t>
            </w:r>
          </w:p>
        </w:tc>
      </w:tr>
      <w:tr w:rsidR="009A147A" w:rsidTr="009A147A">
        <w:trPr>
          <w:trHeight w:val="440"/>
        </w:trPr>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Population</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2,057</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16,436</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2,109,093</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bCs/>
                <w:shd w:val="clear" w:color="auto" w:fill="FFFFFF"/>
              </w:rPr>
              <w:t>298,000</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shd w:val="clear" w:color="auto" w:fill="FFFFFF"/>
              </w:rPr>
              <w:t>332,403,650</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AVG Household Income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$5,273</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$57,141</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$49,754</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$20,005</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$61,637</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Unemployed</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14.5%</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strike/>
              </w:rPr>
            </w:pPr>
            <w:r>
              <w:rPr>
                <w:rFonts w:ascii="Times New Roman" w:hAnsi="Times New Roman"/>
              </w:rPr>
              <w:t>5.4%</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5.9%</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48.04%</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strike/>
              </w:rPr>
            </w:pPr>
            <w:r>
              <w:rPr>
                <w:rFonts w:ascii="Times New Roman" w:hAnsi="Times New Roman"/>
              </w:rPr>
              <w:t>3.6%</w:t>
            </w:r>
          </w:p>
        </w:tc>
      </w:tr>
      <w:tr w:rsidR="009A147A" w:rsidTr="009A147A">
        <w:trPr>
          <w:trHeight w:val="593"/>
        </w:trPr>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Not in Labor Force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63.5%</w:t>
            </w:r>
          </w:p>
          <w:p w:rsidR="009A147A" w:rsidRDefault="009A147A">
            <w:pPr>
              <w:rPr>
                <w:rFonts w:ascii="Times New Roman" w:hAnsi="Times New Roman"/>
              </w:rPr>
            </w:pPr>
            <w:r>
              <w:rPr>
                <w:rFonts w:ascii="Times New Roman" w:hAnsi="Times New Roman"/>
              </w:rPr>
              <w:t xml:space="preserve"> </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xml:space="preserve">53.2% </w:t>
            </w:r>
          </w:p>
          <w:p w:rsidR="009A147A" w:rsidRDefault="009A147A">
            <w:pPr>
              <w:rPr>
                <w:rFonts w:ascii="Times New Roman" w:hAnsi="Times New Roman"/>
              </w:rPr>
            </w:pPr>
            <w:r>
              <w:rPr>
                <w:rFonts w:ascii="Times New Roman" w:hAnsi="Times New Roman"/>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43.6%</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54.2%</w:t>
            </w:r>
          </w:p>
          <w:p w:rsidR="009A147A" w:rsidRDefault="009A147A">
            <w:pPr>
              <w:rPr>
                <w:rFonts w:ascii="Times New Roman" w:hAnsi="Times New Roman"/>
              </w:rPr>
            </w:pPr>
            <w:r>
              <w:rPr>
                <w:rFonts w:ascii="Times New Roman" w:hAnsi="Times New Roman"/>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36.4%</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Native American</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96.7%</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12.22%</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spacing w:line="360" w:lineRule="auto"/>
              <w:rPr>
                <w:rFonts w:ascii="Times New Roman" w:hAnsi="Times New Roman"/>
              </w:rPr>
            </w:pPr>
            <w:r>
              <w:rPr>
                <w:rFonts w:ascii="Times New Roman" w:hAnsi="Times New Roman"/>
              </w:rPr>
              <w:t>11.00%</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xml:space="preserve">94% </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2.9%</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%Living in Poverty</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xml:space="preserve">43% </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30.9%</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19.13%</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42.8%</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14.4%</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&lt; HS Education</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40.4%</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strike/>
              </w:rPr>
            </w:pPr>
            <w:r>
              <w:rPr>
                <w:rFonts w:ascii="Times New Roman" w:hAnsi="Times New Roman"/>
              </w:rPr>
              <w:t>37.42%</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26.46%</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27.9%</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88.5%</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Some College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10.1%</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16.83%</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26.46%</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20.9%</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28.6%</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Associate Degree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2.3%</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5.61%</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8.41%</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9.6%</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28.6%</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Bachelor’s Degree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3%</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12%</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15.37%</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5.1%</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33.1%</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Master’s Degree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xml:space="preserve">0.26% </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10.9</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9.95%</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xml:space="preserve">4.2 </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12.8%</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Limited English</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43.7%</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14.2%</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9.7%</w:t>
            </w:r>
          </w:p>
        </w:tc>
        <w:tc>
          <w:tcPr>
            <w:tcW w:w="1350" w:type="dxa"/>
            <w:tcBorders>
              <w:top w:val="single" w:sz="4" w:space="0" w:color="auto"/>
              <w:left w:val="single" w:sz="4" w:space="0" w:color="auto"/>
              <w:bottom w:val="single" w:sz="4" w:space="0" w:color="auto"/>
              <w:right w:val="single" w:sz="4" w:space="0" w:color="auto"/>
            </w:tcBorders>
          </w:tcPr>
          <w:p w:rsidR="009A147A" w:rsidRDefault="009A147A">
            <w:pP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8.7%</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Public Assistance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9%</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4.1%</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10%</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9.4%</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2.6%</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Food Stamps</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41.4%</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17.8%</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17%</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28.5%</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10.2%</w:t>
            </w:r>
          </w:p>
        </w:tc>
      </w:tr>
      <w:tr w:rsidR="009A147A" w:rsidTr="009A147A">
        <w:tc>
          <w:tcPr>
            <w:tcW w:w="2155"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Median Age</w:t>
            </w:r>
          </w:p>
        </w:tc>
        <w:tc>
          <w:tcPr>
            <w:tcW w:w="1193"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xml:space="preserve">30.4  </w:t>
            </w:r>
          </w:p>
        </w:tc>
        <w:tc>
          <w:tcPr>
            <w:tcW w:w="1327"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strike/>
              </w:rPr>
            </w:pPr>
            <w:r>
              <w:rPr>
                <w:rFonts w:ascii="Times New Roman" w:hAnsi="Times New Roman"/>
              </w:rPr>
              <w:t xml:space="preserve"> 39.4</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 xml:space="preserve"> 38</w:t>
            </w:r>
          </w:p>
        </w:tc>
        <w:tc>
          <w:tcPr>
            <w:tcW w:w="135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24</w:t>
            </w:r>
          </w:p>
        </w:tc>
        <w:tc>
          <w:tcPr>
            <w:tcW w:w="1620" w:type="dxa"/>
            <w:tcBorders>
              <w:top w:val="single" w:sz="4" w:space="0" w:color="auto"/>
              <w:left w:val="single" w:sz="4" w:space="0" w:color="auto"/>
              <w:bottom w:val="single" w:sz="4" w:space="0" w:color="auto"/>
              <w:right w:val="single" w:sz="4" w:space="0" w:color="auto"/>
            </w:tcBorders>
            <w:hideMark/>
          </w:tcPr>
          <w:p w:rsidR="009A147A" w:rsidRDefault="009A147A">
            <w:pPr>
              <w:rPr>
                <w:rFonts w:ascii="Times New Roman" w:hAnsi="Times New Roman"/>
              </w:rPr>
            </w:pPr>
            <w:r>
              <w:rPr>
                <w:rFonts w:ascii="Times New Roman" w:hAnsi="Times New Roman"/>
              </w:rPr>
              <w:t>38.6</w:t>
            </w:r>
          </w:p>
        </w:tc>
      </w:tr>
    </w:tbl>
    <w:p w:rsidR="009A147A" w:rsidRDefault="009A147A" w:rsidP="009A147A">
      <w:pPr>
        <w:pStyle w:val="BodyTextIndent2"/>
      </w:pPr>
    </w:p>
    <w:p w:rsidR="009A147A" w:rsidRDefault="009A147A" w:rsidP="009A147A">
      <w:pPr>
        <w:pStyle w:val="BodyTextIndent2"/>
      </w:pPr>
      <w:r>
        <w:t xml:space="preserve">As seen on the above chart, </w:t>
      </w:r>
      <w:r>
        <w:rPr>
          <w:szCs w:val="24"/>
        </w:rPr>
        <w:t xml:space="preserve">the population of Socorro County was 16,436 with 12.22 percent of the population Native American. </w:t>
      </w:r>
      <w:r>
        <w:t xml:space="preserve">and the Census population count shows 2,057 Alamo Navajo residents who live in this high poverty area. Most of the Native American population in Socorro County resides primarily on the Alamo Navajo Reservation but many of the Alamo Navajo community members choose to live in towns such as Socorro or Magdalena, New Mexico. </w:t>
      </w:r>
      <w:r>
        <w:rPr>
          <w:b/>
        </w:rPr>
        <w:t xml:space="preserve"> </w:t>
      </w:r>
      <w:r>
        <w:t xml:space="preserve">Alamo has a 14.5% unemployment rate with 63.5% of the population not in the labor force, and 43% of the Alamo population are living under the poverty level. The data details the economic isolation and poverty of the Alamo Community in relation to the rest of the country and Navajo Nation and shows the Alamo reservation to be one of the poorest communities in the </w:t>
      </w:r>
      <w:r>
        <w:lastRenderedPageBreak/>
        <w:t xml:space="preserve">State of New Mexico. This report reflects data from the Southwestern Area of New Mexico that consists of seven counties. </w:t>
      </w:r>
    </w:p>
    <w:p w:rsidR="009A147A" w:rsidRDefault="009A147A" w:rsidP="009A147A">
      <w:pPr>
        <w:spacing w:line="480" w:lineRule="auto"/>
        <w:outlineLvl w:val="0"/>
        <w:rPr>
          <w:rFonts w:ascii="Times New Roman" w:hAnsi="Times New Roman"/>
          <w:bCs/>
        </w:rPr>
      </w:pPr>
      <w:r>
        <w:rPr>
          <w:rFonts w:ascii="Times New Roman" w:hAnsi="Times New Roman"/>
          <w:bCs/>
          <w:color w:val="FF0000"/>
        </w:rPr>
        <w:tab/>
      </w:r>
      <w:r>
        <w:rPr>
          <w:rFonts w:ascii="Times New Roman" w:hAnsi="Times New Roman"/>
          <w:bCs/>
        </w:rPr>
        <w:t xml:space="preserve">According to the Labor Market Information for the Southwestern Region of New Mexico, below is a listing of occupations by projected growth.  </w:t>
      </w:r>
    </w:p>
    <w:p w:rsidR="009A147A" w:rsidRDefault="009A147A" w:rsidP="009A147A">
      <w:pPr>
        <w:outlineLvl w:val="0"/>
        <w:rPr>
          <w:rFonts w:ascii="Times New Roman" w:hAnsi="Times New Roman"/>
          <w:b/>
          <w:bCs/>
        </w:rPr>
      </w:pPr>
      <w:r>
        <w:rPr>
          <w:rFonts w:ascii="Times New Roman" w:hAnsi="Times New Roman"/>
          <w:b/>
          <w:bCs/>
        </w:rPr>
        <w:t>Top Ten Fastest Growing Occupations in Southwestern Region of New Mexico</w:t>
      </w:r>
    </w:p>
    <w:p w:rsidR="009A147A" w:rsidRDefault="009A147A" w:rsidP="009A147A">
      <w:pPr>
        <w:rPr>
          <w:rFonts w:ascii="Times New Roman" w:hAnsi="Times New Roman"/>
        </w:rPr>
      </w:pPr>
      <w:r>
        <w:rPr>
          <w:rFonts w:ascii="Times New Roman" w:hAnsi="Times New Roman"/>
        </w:rPr>
        <w:t>This section shows the occupations with the highest total annual average numeric growth Southwestern Region New Mexico for the 2018-2028 periods.</w:t>
      </w:r>
    </w:p>
    <w:p w:rsidR="009A147A" w:rsidRDefault="009A147A" w:rsidP="009A147A">
      <w:pPr>
        <w:rPr>
          <w:rFonts w:ascii="Times New Roman" w:hAnsi="Times New Roman"/>
          <w:b/>
        </w:rPr>
      </w:pPr>
      <w:r>
        <w:rPr>
          <w:rFonts w:ascii="Times New Roman" w:hAnsi="Times New Roman"/>
          <w:b/>
        </w:rPr>
        <w:t xml:space="preserve">       </w:t>
      </w:r>
    </w:p>
    <w:p w:rsidR="009A147A" w:rsidRDefault="009A147A" w:rsidP="009A147A">
      <w:pPr>
        <w:rPr>
          <w:rFonts w:ascii="Times New Roman" w:hAnsi="Times New Roman"/>
          <w:b/>
        </w:rPr>
      </w:pPr>
      <w:r>
        <w:rPr>
          <w:rFonts w:ascii="Times New Roman" w:hAnsi="Times New Roman"/>
          <w:b/>
        </w:rPr>
        <w:t xml:space="preserve">2018-2028   </w:t>
      </w:r>
    </w:p>
    <w:p w:rsidR="009A147A" w:rsidRDefault="009A147A" w:rsidP="009A147A">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2018</w:t>
      </w:r>
      <w:r>
        <w:rPr>
          <w:rFonts w:ascii="Times New Roman" w:hAnsi="Times New Roman"/>
          <w:b/>
        </w:rPr>
        <w:tab/>
      </w:r>
      <w:r>
        <w:rPr>
          <w:rFonts w:ascii="Times New Roman" w:hAnsi="Times New Roman"/>
          <w:b/>
        </w:rPr>
        <w:tab/>
        <w:t>2028</w:t>
      </w:r>
      <w:r>
        <w:rPr>
          <w:rFonts w:ascii="Times New Roman" w:hAnsi="Times New Roman"/>
          <w:b/>
        </w:rPr>
        <w:tab/>
        <w:t xml:space="preserve">         Projected      </w:t>
      </w:r>
      <w:proofErr w:type="spellStart"/>
      <w:r>
        <w:rPr>
          <w:rFonts w:ascii="Times New Roman" w:hAnsi="Times New Roman"/>
          <w:b/>
        </w:rPr>
        <w:t>Projected</w:t>
      </w:r>
      <w:proofErr w:type="spellEnd"/>
      <w:r>
        <w:rPr>
          <w:rFonts w:ascii="Times New Roman" w:hAnsi="Times New Roman"/>
          <w:b/>
        </w:rPr>
        <w:tab/>
        <w:t xml:space="preserve">     </w:t>
      </w:r>
    </w:p>
    <w:p w:rsidR="009A147A" w:rsidRDefault="009A147A" w:rsidP="009A147A">
      <w:pPr>
        <w:rPr>
          <w:rFonts w:ascii="Times New Roman" w:hAnsi="Times New Roman"/>
          <w:b/>
        </w:rPr>
      </w:pPr>
      <w:r>
        <w:rPr>
          <w:rFonts w:ascii="Times New Roman" w:hAnsi="Times New Roman"/>
          <w:b/>
        </w:rPr>
        <w:t>Rank</w:t>
      </w:r>
      <w:r>
        <w:rPr>
          <w:rFonts w:ascii="Times New Roman" w:hAnsi="Times New Roman"/>
          <w:b/>
        </w:rPr>
        <w:tab/>
        <w:t>Occupation</w:t>
      </w:r>
      <w:r>
        <w:rPr>
          <w:rFonts w:ascii="Times New Roman" w:hAnsi="Times New Roman"/>
          <w:b/>
        </w:rPr>
        <w:tab/>
      </w:r>
      <w:r>
        <w:rPr>
          <w:rFonts w:ascii="Times New Roman" w:hAnsi="Times New Roman"/>
          <w:b/>
        </w:rPr>
        <w:tab/>
      </w:r>
      <w:r>
        <w:rPr>
          <w:rFonts w:ascii="Times New Roman" w:hAnsi="Times New Roman"/>
          <w:b/>
        </w:rPr>
        <w:tab/>
        <w:t>Employment       Projected              Percent        Numeric</w:t>
      </w:r>
    </w:p>
    <w:p w:rsidR="009A147A" w:rsidRDefault="009A147A" w:rsidP="009A147A">
      <w:pPr>
        <w:pStyle w:val="BodyTextIndent2"/>
        <w:spacing w:line="360" w:lineRule="auto"/>
        <w:ind w:firstLine="0"/>
        <w:rPr>
          <w:b/>
          <w:bCs/>
          <w:szCs w:val="24"/>
          <w:u w:val="single"/>
        </w:rPr>
      </w:pPr>
      <w:r>
        <w:rPr>
          <w:bCs/>
          <w:szCs w:val="24"/>
          <w:u w:val="single"/>
        </w:rPr>
        <w:tab/>
      </w:r>
      <w:r>
        <w:rPr>
          <w:bCs/>
          <w:szCs w:val="24"/>
          <w:u w:val="single"/>
        </w:rPr>
        <w:tab/>
      </w:r>
      <w:r>
        <w:rPr>
          <w:bCs/>
          <w:szCs w:val="24"/>
          <w:u w:val="single"/>
        </w:rPr>
        <w:tab/>
      </w:r>
      <w:r>
        <w:rPr>
          <w:b/>
          <w:bCs/>
          <w:szCs w:val="24"/>
          <w:u w:val="single"/>
        </w:rPr>
        <w:tab/>
      </w:r>
      <w:r>
        <w:rPr>
          <w:b/>
          <w:bCs/>
          <w:szCs w:val="24"/>
          <w:u w:val="single"/>
        </w:rPr>
        <w:tab/>
      </w:r>
      <w:r>
        <w:rPr>
          <w:b/>
          <w:bCs/>
          <w:szCs w:val="24"/>
          <w:u w:val="single"/>
        </w:rPr>
        <w:tab/>
      </w:r>
      <w:r>
        <w:rPr>
          <w:b/>
          <w:bCs/>
          <w:szCs w:val="24"/>
          <w:u w:val="single"/>
        </w:rPr>
        <w:tab/>
        <w:t xml:space="preserve">     </w:t>
      </w:r>
      <w:r>
        <w:rPr>
          <w:b/>
          <w:szCs w:val="24"/>
          <w:u w:val="single"/>
        </w:rPr>
        <w:t xml:space="preserve">Employment        </w:t>
      </w:r>
      <w:r>
        <w:rPr>
          <w:b/>
          <w:bCs/>
          <w:szCs w:val="24"/>
          <w:u w:val="single"/>
        </w:rPr>
        <w:t xml:space="preserve">Growth          </w:t>
      </w:r>
      <w:proofErr w:type="spellStart"/>
      <w:r>
        <w:rPr>
          <w:b/>
          <w:bCs/>
          <w:szCs w:val="24"/>
          <w:u w:val="single"/>
        </w:rPr>
        <w:t>Growth</w:t>
      </w:r>
      <w:proofErr w:type="spellEnd"/>
      <w:r>
        <w:rPr>
          <w:b/>
          <w:bCs/>
          <w:szCs w:val="24"/>
          <w:u w:val="single"/>
        </w:rPr>
        <w:tab/>
      </w:r>
    </w:p>
    <w:p w:rsidR="009A147A" w:rsidRDefault="009A147A" w:rsidP="009A147A">
      <w:pPr>
        <w:pStyle w:val="BodyTextIndent2"/>
        <w:spacing w:line="360" w:lineRule="auto"/>
        <w:ind w:firstLine="0"/>
        <w:rPr>
          <w:bCs/>
          <w:szCs w:val="24"/>
          <w:u w:val="single"/>
        </w:rPr>
      </w:pPr>
      <w:r>
        <w:rPr>
          <w:bCs/>
          <w:szCs w:val="24"/>
          <w:u w:val="single"/>
        </w:rPr>
        <w:t xml:space="preserve">      1 HealthCare &amp; Social Assistance</w:t>
      </w:r>
      <w:r>
        <w:rPr>
          <w:bCs/>
          <w:szCs w:val="24"/>
          <w:u w:val="single"/>
        </w:rPr>
        <w:tab/>
        <w:t>19,131</w:t>
      </w:r>
      <w:r>
        <w:rPr>
          <w:bCs/>
          <w:szCs w:val="24"/>
          <w:u w:val="single"/>
        </w:rPr>
        <w:tab/>
        <w:t xml:space="preserve"> </w:t>
      </w:r>
      <w:r>
        <w:rPr>
          <w:bCs/>
          <w:szCs w:val="24"/>
          <w:u w:val="single"/>
        </w:rPr>
        <w:tab/>
        <w:t xml:space="preserve">22,723             18.8%        </w:t>
      </w:r>
      <w:r>
        <w:rPr>
          <w:bCs/>
          <w:szCs w:val="24"/>
          <w:u w:val="single"/>
        </w:rPr>
        <w:tab/>
        <w:t>3,592.0</w:t>
      </w:r>
    </w:p>
    <w:p w:rsidR="009A147A" w:rsidRDefault="009A147A" w:rsidP="009A147A">
      <w:pPr>
        <w:pStyle w:val="BodyTextIndent2"/>
        <w:spacing w:line="360" w:lineRule="auto"/>
        <w:ind w:firstLine="0"/>
        <w:rPr>
          <w:bCs/>
          <w:szCs w:val="24"/>
          <w:u w:val="single"/>
        </w:rPr>
      </w:pPr>
      <w:r>
        <w:rPr>
          <w:bCs/>
          <w:szCs w:val="24"/>
          <w:u w:val="single"/>
        </w:rPr>
        <w:t xml:space="preserve">      2 Accommodation &amp; Food Services       10,291             11,343</w:t>
      </w:r>
      <w:r>
        <w:rPr>
          <w:bCs/>
          <w:szCs w:val="24"/>
          <w:u w:val="single"/>
        </w:rPr>
        <w:tab/>
      </w:r>
      <w:r>
        <w:rPr>
          <w:bCs/>
          <w:szCs w:val="24"/>
          <w:u w:val="single"/>
        </w:rPr>
        <w:tab/>
        <w:t>10.2%</w:t>
      </w:r>
      <w:r>
        <w:rPr>
          <w:bCs/>
          <w:szCs w:val="24"/>
          <w:u w:val="single"/>
        </w:rPr>
        <w:tab/>
      </w:r>
      <w:r>
        <w:rPr>
          <w:bCs/>
          <w:szCs w:val="24"/>
          <w:u w:val="single"/>
        </w:rPr>
        <w:tab/>
        <w:t>1,052.0</w:t>
      </w:r>
    </w:p>
    <w:p w:rsidR="009A147A" w:rsidRDefault="009A147A" w:rsidP="009A147A">
      <w:pPr>
        <w:pStyle w:val="BodyTextIndent2"/>
        <w:spacing w:line="360" w:lineRule="auto"/>
        <w:ind w:firstLine="0"/>
        <w:rPr>
          <w:bCs/>
          <w:szCs w:val="24"/>
          <w:u w:val="single"/>
        </w:rPr>
      </w:pPr>
      <w:r>
        <w:rPr>
          <w:bCs/>
          <w:szCs w:val="24"/>
          <w:u w:val="single"/>
        </w:rPr>
        <w:t xml:space="preserve">      3 Educational Services</w:t>
      </w:r>
      <w:r>
        <w:rPr>
          <w:bCs/>
          <w:szCs w:val="24"/>
          <w:u w:val="single"/>
        </w:rPr>
        <w:tab/>
      </w:r>
      <w:r>
        <w:rPr>
          <w:bCs/>
          <w:szCs w:val="24"/>
          <w:u w:val="single"/>
        </w:rPr>
        <w:tab/>
      </w:r>
      <w:r>
        <w:rPr>
          <w:bCs/>
          <w:szCs w:val="24"/>
          <w:u w:val="single"/>
        </w:rPr>
        <w:tab/>
        <w:t>13,728</w:t>
      </w:r>
      <w:r>
        <w:rPr>
          <w:bCs/>
          <w:szCs w:val="24"/>
          <w:u w:val="single"/>
        </w:rPr>
        <w:tab/>
      </w:r>
      <w:r>
        <w:rPr>
          <w:bCs/>
          <w:szCs w:val="24"/>
          <w:u w:val="single"/>
        </w:rPr>
        <w:tab/>
        <w:t>14,270</w:t>
      </w:r>
      <w:r>
        <w:rPr>
          <w:bCs/>
          <w:szCs w:val="24"/>
          <w:u w:val="single"/>
        </w:rPr>
        <w:tab/>
      </w:r>
      <w:r>
        <w:rPr>
          <w:bCs/>
          <w:szCs w:val="24"/>
          <w:u w:val="single"/>
        </w:rPr>
        <w:tab/>
        <w:t>03.9%</w:t>
      </w:r>
      <w:r>
        <w:rPr>
          <w:bCs/>
          <w:szCs w:val="24"/>
          <w:u w:val="single"/>
        </w:rPr>
        <w:tab/>
      </w:r>
      <w:proofErr w:type="gramStart"/>
      <w:r>
        <w:rPr>
          <w:bCs/>
          <w:szCs w:val="24"/>
          <w:u w:val="single"/>
        </w:rPr>
        <w:tab/>
        <w:t xml:space="preserve">  542.0</w:t>
      </w:r>
      <w:proofErr w:type="gramEnd"/>
      <w:r>
        <w:rPr>
          <w:bCs/>
          <w:szCs w:val="24"/>
          <w:u w:val="single"/>
        </w:rPr>
        <w:t xml:space="preserve"> </w:t>
      </w:r>
    </w:p>
    <w:p w:rsidR="009A147A" w:rsidRDefault="009A147A" w:rsidP="009A147A">
      <w:pPr>
        <w:pStyle w:val="BodyTextIndent2"/>
        <w:spacing w:line="360" w:lineRule="auto"/>
        <w:ind w:firstLine="0"/>
        <w:rPr>
          <w:bCs/>
          <w:szCs w:val="24"/>
          <w:u w:val="single"/>
        </w:rPr>
      </w:pPr>
      <w:r>
        <w:rPr>
          <w:bCs/>
          <w:szCs w:val="24"/>
          <w:u w:val="single"/>
        </w:rPr>
        <w:t xml:space="preserve">      4 Construction</w:t>
      </w:r>
      <w:r>
        <w:rPr>
          <w:bCs/>
          <w:szCs w:val="24"/>
          <w:u w:val="single"/>
        </w:rPr>
        <w:tab/>
      </w:r>
      <w:r>
        <w:rPr>
          <w:bCs/>
          <w:szCs w:val="24"/>
          <w:u w:val="single"/>
        </w:rPr>
        <w:tab/>
      </w:r>
      <w:r>
        <w:rPr>
          <w:bCs/>
          <w:szCs w:val="24"/>
          <w:u w:val="single"/>
        </w:rPr>
        <w:tab/>
      </w:r>
      <w:r>
        <w:rPr>
          <w:bCs/>
          <w:szCs w:val="24"/>
          <w:u w:val="single"/>
        </w:rPr>
        <w:tab/>
        <w:t xml:space="preserve"> 4,540</w:t>
      </w:r>
      <w:r>
        <w:rPr>
          <w:bCs/>
          <w:szCs w:val="24"/>
          <w:u w:val="single"/>
        </w:rPr>
        <w:tab/>
      </w:r>
      <w:r>
        <w:rPr>
          <w:bCs/>
          <w:szCs w:val="24"/>
          <w:u w:val="single"/>
        </w:rPr>
        <w:tab/>
        <w:t xml:space="preserve"> 5,048</w:t>
      </w:r>
      <w:r>
        <w:rPr>
          <w:bCs/>
          <w:szCs w:val="24"/>
          <w:u w:val="single"/>
        </w:rPr>
        <w:tab/>
      </w:r>
      <w:r>
        <w:rPr>
          <w:bCs/>
          <w:szCs w:val="24"/>
          <w:u w:val="single"/>
        </w:rPr>
        <w:tab/>
        <w:t>11.2%</w:t>
      </w:r>
      <w:r>
        <w:rPr>
          <w:bCs/>
          <w:szCs w:val="24"/>
          <w:u w:val="single"/>
        </w:rPr>
        <w:tab/>
      </w:r>
      <w:r>
        <w:rPr>
          <w:bCs/>
          <w:szCs w:val="24"/>
          <w:u w:val="single"/>
        </w:rPr>
        <w:tab/>
        <w:t xml:space="preserve">   508.0</w:t>
      </w:r>
    </w:p>
    <w:p w:rsidR="009A147A" w:rsidRDefault="009A147A" w:rsidP="009A147A">
      <w:pPr>
        <w:pStyle w:val="BodyTextIndent2"/>
        <w:spacing w:line="360" w:lineRule="auto"/>
        <w:ind w:firstLine="0"/>
        <w:rPr>
          <w:bCs/>
          <w:szCs w:val="24"/>
          <w:u w:val="single"/>
        </w:rPr>
      </w:pPr>
      <w:r>
        <w:rPr>
          <w:bCs/>
          <w:szCs w:val="24"/>
          <w:u w:val="single"/>
        </w:rPr>
        <w:t xml:space="preserve">      5 Professional &amp; Scientific Trades</w:t>
      </w:r>
      <w:r>
        <w:rPr>
          <w:bCs/>
          <w:szCs w:val="24"/>
          <w:u w:val="single"/>
        </w:rPr>
        <w:tab/>
        <w:t xml:space="preserve"> 4,126</w:t>
      </w:r>
      <w:r>
        <w:rPr>
          <w:bCs/>
          <w:szCs w:val="24"/>
          <w:u w:val="single"/>
        </w:rPr>
        <w:tab/>
      </w:r>
      <w:r>
        <w:rPr>
          <w:bCs/>
          <w:szCs w:val="24"/>
          <w:u w:val="single"/>
        </w:rPr>
        <w:tab/>
        <w:t xml:space="preserve"> 4,607</w:t>
      </w:r>
      <w:r>
        <w:rPr>
          <w:bCs/>
          <w:szCs w:val="24"/>
          <w:u w:val="single"/>
        </w:rPr>
        <w:tab/>
      </w:r>
      <w:r>
        <w:rPr>
          <w:bCs/>
          <w:szCs w:val="24"/>
          <w:u w:val="single"/>
        </w:rPr>
        <w:tab/>
        <w:t>11.7%</w:t>
      </w:r>
      <w:r>
        <w:rPr>
          <w:bCs/>
          <w:szCs w:val="24"/>
          <w:u w:val="single"/>
        </w:rPr>
        <w:tab/>
      </w:r>
      <w:r>
        <w:rPr>
          <w:bCs/>
          <w:szCs w:val="24"/>
          <w:u w:val="single"/>
        </w:rPr>
        <w:tab/>
        <w:t xml:space="preserve">   481.0</w:t>
      </w:r>
    </w:p>
    <w:p w:rsidR="009A147A" w:rsidRDefault="009A147A" w:rsidP="009A147A">
      <w:pPr>
        <w:pStyle w:val="BodyTextIndent2"/>
        <w:spacing w:line="360" w:lineRule="auto"/>
        <w:ind w:firstLine="0"/>
        <w:rPr>
          <w:bCs/>
          <w:szCs w:val="24"/>
          <w:u w:val="single"/>
        </w:rPr>
      </w:pPr>
      <w:r>
        <w:rPr>
          <w:bCs/>
          <w:szCs w:val="24"/>
          <w:u w:val="single"/>
        </w:rPr>
        <w:t xml:space="preserve">      6 Self Employed &amp; Unpaid Family Care   6,669</w:t>
      </w:r>
      <w:r>
        <w:rPr>
          <w:bCs/>
          <w:szCs w:val="24"/>
          <w:u w:val="single"/>
        </w:rPr>
        <w:tab/>
      </w:r>
      <w:r>
        <w:rPr>
          <w:bCs/>
          <w:szCs w:val="24"/>
          <w:u w:val="single"/>
        </w:rPr>
        <w:tab/>
        <w:t xml:space="preserve"> 6,989</w:t>
      </w:r>
      <w:r>
        <w:rPr>
          <w:bCs/>
          <w:szCs w:val="24"/>
          <w:u w:val="single"/>
        </w:rPr>
        <w:tab/>
      </w:r>
      <w:r>
        <w:rPr>
          <w:bCs/>
          <w:szCs w:val="24"/>
          <w:u w:val="single"/>
        </w:rPr>
        <w:tab/>
        <w:t>04.8%</w:t>
      </w:r>
      <w:r>
        <w:rPr>
          <w:bCs/>
          <w:szCs w:val="24"/>
          <w:u w:val="single"/>
        </w:rPr>
        <w:tab/>
      </w:r>
      <w:r>
        <w:rPr>
          <w:bCs/>
          <w:szCs w:val="24"/>
          <w:u w:val="single"/>
        </w:rPr>
        <w:tab/>
        <w:t xml:space="preserve">     320</w:t>
      </w:r>
    </w:p>
    <w:p w:rsidR="009A147A" w:rsidRDefault="009A147A" w:rsidP="009A147A">
      <w:pPr>
        <w:pStyle w:val="BodyTextIndent2"/>
        <w:spacing w:line="360" w:lineRule="auto"/>
        <w:ind w:firstLine="0"/>
        <w:rPr>
          <w:bCs/>
          <w:szCs w:val="24"/>
          <w:u w:val="single"/>
        </w:rPr>
      </w:pPr>
      <w:r>
        <w:rPr>
          <w:bCs/>
          <w:szCs w:val="24"/>
          <w:u w:val="single"/>
        </w:rPr>
        <w:t xml:space="preserve">      7 Agriculture, Forestry, Fishing &amp; Hunt.   4,690</w:t>
      </w:r>
      <w:r>
        <w:rPr>
          <w:bCs/>
          <w:szCs w:val="24"/>
          <w:u w:val="single"/>
        </w:rPr>
        <w:tab/>
      </w:r>
      <w:r>
        <w:rPr>
          <w:bCs/>
          <w:szCs w:val="24"/>
          <w:u w:val="single"/>
        </w:rPr>
        <w:tab/>
        <w:t xml:space="preserve"> 4,974</w:t>
      </w:r>
      <w:r>
        <w:rPr>
          <w:bCs/>
          <w:szCs w:val="24"/>
          <w:u w:val="single"/>
        </w:rPr>
        <w:tab/>
      </w:r>
      <w:r>
        <w:rPr>
          <w:bCs/>
          <w:szCs w:val="24"/>
          <w:u w:val="single"/>
        </w:rPr>
        <w:tab/>
        <w:t>06.1%</w:t>
      </w:r>
      <w:r>
        <w:rPr>
          <w:bCs/>
          <w:szCs w:val="24"/>
          <w:u w:val="single"/>
        </w:rPr>
        <w:tab/>
      </w:r>
      <w:r>
        <w:rPr>
          <w:bCs/>
          <w:szCs w:val="24"/>
          <w:u w:val="single"/>
        </w:rPr>
        <w:tab/>
        <w:t xml:space="preserve">     284</w:t>
      </w:r>
    </w:p>
    <w:p w:rsidR="009A147A" w:rsidRDefault="009A147A" w:rsidP="009A147A">
      <w:pPr>
        <w:pStyle w:val="BodyTextIndent2"/>
        <w:spacing w:line="360" w:lineRule="auto"/>
        <w:ind w:firstLine="0"/>
        <w:rPr>
          <w:bCs/>
          <w:szCs w:val="24"/>
          <w:u w:val="single"/>
        </w:rPr>
      </w:pPr>
      <w:r>
        <w:rPr>
          <w:bCs/>
          <w:szCs w:val="24"/>
          <w:u w:val="single"/>
        </w:rPr>
        <w:t xml:space="preserve">      8 Administrative &amp; Waste Services</w:t>
      </w:r>
      <w:proofErr w:type="gramStart"/>
      <w:r>
        <w:rPr>
          <w:bCs/>
          <w:szCs w:val="24"/>
          <w:u w:val="single"/>
        </w:rPr>
        <w:tab/>
        <w:t xml:space="preserve">  4,673</w:t>
      </w:r>
      <w:proofErr w:type="gramEnd"/>
      <w:r>
        <w:rPr>
          <w:bCs/>
          <w:szCs w:val="24"/>
          <w:u w:val="single"/>
        </w:rPr>
        <w:tab/>
      </w:r>
      <w:r>
        <w:rPr>
          <w:bCs/>
          <w:szCs w:val="24"/>
          <w:u w:val="single"/>
        </w:rPr>
        <w:tab/>
        <w:t xml:space="preserve"> 4,906</w:t>
      </w:r>
      <w:r>
        <w:rPr>
          <w:bCs/>
          <w:szCs w:val="24"/>
          <w:u w:val="single"/>
        </w:rPr>
        <w:tab/>
      </w:r>
      <w:r>
        <w:rPr>
          <w:bCs/>
          <w:szCs w:val="24"/>
          <w:u w:val="single"/>
        </w:rPr>
        <w:tab/>
        <w:t>05.0%</w:t>
      </w:r>
      <w:r>
        <w:rPr>
          <w:bCs/>
          <w:szCs w:val="24"/>
          <w:u w:val="single"/>
        </w:rPr>
        <w:tab/>
      </w:r>
      <w:r>
        <w:rPr>
          <w:bCs/>
          <w:szCs w:val="24"/>
          <w:u w:val="single"/>
        </w:rPr>
        <w:tab/>
        <w:t xml:space="preserve">     233  </w:t>
      </w:r>
    </w:p>
    <w:p w:rsidR="009A147A" w:rsidRDefault="009A147A" w:rsidP="009A147A">
      <w:pPr>
        <w:pStyle w:val="BodyTextIndent2"/>
        <w:spacing w:line="360" w:lineRule="auto"/>
        <w:ind w:firstLine="0"/>
        <w:rPr>
          <w:bCs/>
          <w:szCs w:val="24"/>
          <w:u w:val="single"/>
        </w:rPr>
      </w:pPr>
      <w:r>
        <w:rPr>
          <w:bCs/>
          <w:szCs w:val="24"/>
          <w:u w:val="single"/>
        </w:rPr>
        <w:t xml:space="preserve">      9 Transportation &amp; Warehousing               1,917</w:t>
      </w:r>
      <w:r>
        <w:rPr>
          <w:bCs/>
          <w:szCs w:val="24"/>
          <w:u w:val="single"/>
        </w:rPr>
        <w:tab/>
      </w:r>
      <w:r>
        <w:rPr>
          <w:bCs/>
          <w:szCs w:val="24"/>
          <w:u w:val="single"/>
        </w:rPr>
        <w:tab/>
        <w:t xml:space="preserve"> 2,027</w:t>
      </w:r>
      <w:r>
        <w:rPr>
          <w:bCs/>
          <w:szCs w:val="24"/>
          <w:u w:val="single"/>
        </w:rPr>
        <w:tab/>
      </w:r>
      <w:r>
        <w:rPr>
          <w:bCs/>
          <w:szCs w:val="24"/>
          <w:u w:val="single"/>
        </w:rPr>
        <w:tab/>
        <w:t xml:space="preserve">05.7%                   110 </w:t>
      </w:r>
    </w:p>
    <w:p w:rsidR="009A147A" w:rsidRDefault="009A147A" w:rsidP="009A147A">
      <w:pPr>
        <w:pStyle w:val="BodyTextIndent2"/>
        <w:spacing w:line="360" w:lineRule="auto"/>
        <w:ind w:firstLine="0"/>
        <w:rPr>
          <w:bCs/>
          <w:szCs w:val="24"/>
          <w:u w:val="single"/>
        </w:rPr>
      </w:pPr>
      <w:r>
        <w:rPr>
          <w:bCs/>
          <w:szCs w:val="24"/>
          <w:u w:val="single"/>
        </w:rPr>
        <w:t xml:space="preserve">    10 Arts Entertainment &amp; Recreation            1,086</w:t>
      </w:r>
      <w:r>
        <w:rPr>
          <w:bCs/>
          <w:szCs w:val="24"/>
          <w:u w:val="single"/>
        </w:rPr>
        <w:tab/>
      </w:r>
      <w:r>
        <w:rPr>
          <w:bCs/>
          <w:szCs w:val="24"/>
          <w:u w:val="single"/>
        </w:rPr>
        <w:tab/>
        <w:t xml:space="preserve"> 1,157</w:t>
      </w:r>
      <w:r>
        <w:rPr>
          <w:bCs/>
          <w:szCs w:val="24"/>
          <w:u w:val="single"/>
        </w:rPr>
        <w:tab/>
      </w:r>
      <w:r>
        <w:rPr>
          <w:bCs/>
          <w:szCs w:val="24"/>
          <w:u w:val="single"/>
        </w:rPr>
        <w:tab/>
        <w:t>06.5%</w:t>
      </w:r>
      <w:r>
        <w:rPr>
          <w:bCs/>
          <w:szCs w:val="24"/>
          <w:u w:val="single"/>
        </w:rPr>
        <w:tab/>
      </w:r>
      <w:r>
        <w:rPr>
          <w:bCs/>
          <w:szCs w:val="24"/>
          <w:u w:val="single"/>
        </w:rPr>
        <w:tab/>
        <w:t xml:space="preserve">       71  </w:t>
      </w:r>
    </w:p>
    <w:p w:rsidR="009A147A" w:rsidRDefault="009A147A" w:rsidP="009A147A">
      <w:pPr>
        <w:pStyle w:val="BodyTextIndent2"/>
        <w:ind w:firstLine="0"/>
        <w:rPr>
          <w:szCs w:val="24"/>
        </w:rPr>
      </w:pPr>
      <w:r>
        <w:rPr>
          <w:szCs w:val="24"/>
        </w:rPr>
        <w:t xml:space="preserve"> </w:t>
      </w:r>
    </w:p>
    <w:p w:rsidR="00B63DF9" w:rsidRDefault="00B63DF9"/>
    <w:sectPr w:rsidR="00B63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7A"/>
    <w:rsid w:val="009A147A"/>
    <w:rsid w:val="00B6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0908"/>
  <w15:chartTrackingRefBased/>
  <w15:docId w15:val="{89269F96-F04B-418E-A409-102C9F85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47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9A147A"/>
    <w:pPr>
      <w:overflowPunct w:val="0"/>
      <w:autoSpaceDE w:val="0"/>
      <w:autoSpaceDN w:val="0"/>
      <w:adjustRightInd w:val="0"/>
      <w:spacing w:line="480" w:lineRule="auto"/>
      <w:ind w:firstLine="720"/>
    </w:pPr>
    <w:rPr>
      <w:rFonts w:ascii="Times New Roman" w:hAnsi="Times New Roman"/>
      <w:szCs w:val="20"/>
    </w:rPr>
  </w:style>
  <w:style w:type="character" w:customStyle="1" w:styleId="BodyTextIndent2Char">
    <w:name w:val="Body Text Indent 2 Char"/>
    <w:basedOn w:val="DefaultParagraphFont"/>
    <w:link w:val="BodyTextIndent2"/>
    <w:semiHidden/>
    <w:rsid w:val="009A147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Herrera</dc:creator>
  <cp:keywords/>
  <dc:description/>
  <cp:lastModifiedBy>Marlene Herrera</cp:lastModifiedBy>
  <cp:revision>1</cp:revision>
  <dcterms:created xsi:type="dcterms:W3CDTF">2024-01-10T23:26:00Z</dcterms:created>
  <dcterms:modified xsi:type="dcterms:W3CDTF">2024-01-10T23:27:00Z</dcterms:modified>
</cp:coreProperties>
</file>